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078B276">
      <w:pPr>
        <w:spacing w:line="560" w:lineRule="exact"/>
        <w:jc w:val="center"/>
        <w:rPr>
          <w:rFonts w:ascii="Times New Roman" w:hAnsi="Times New Roman" w:eastAsia="方正小标宋_GBK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/>
          <w:bCs/>
          <w:sz w:val="44"/>
          <w:szCs w:val="44"/>
        </w:rPr>
        <w:t>关于</w:t>
      </w:r>
      <w:r>
        <w:rPr>
          <w:rFonts w:hint="eastAsia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{{target_name}}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</w:rPr>
        <w:t>的</w:t>
      </w:r>
      <w:r>
        <w:rPr>
          <w:rFonts w:hint="eastAsia" w:ascii="Times New Roman" w:hAnsi="Times New Roman" w:eastAsia="方正小标宋_GBK" w:cs="Times New Roman"/>
          <w:b/>
          <w:bCs/>
          <w:sz w:val="44"/>
          <w:szCs w:val="44"/>
          <w:lang w:eastAsia="zh-CN"/>
        </w:rPr>
        <w:t>调查工作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</w:rPr>
        <w:t>方案</w:t>
      </w:r>
    </w:p>
    <w:p w14:paraId="76F729AF"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 w14:paraId="5074135A">
      <w:pPr>
        <w:spacing w:line="560" w:lineRule="exact"/>
        <w:ind w:left="638" w:leftChars="304" w:firstLine="0" w:firstLineChars="0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日，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收到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转来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的问题线索。经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年</w:t>
      </w:r>
    </w:p>
    <w:p w14:paraId="0CC72E32">
      <w:pPr>
        <w:spacing w:line="560" w:lineRule="exact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日集团纪委第十二次问题线索研判会研究，对该问题线索立案处置。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为做好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工作，依据《中国共产党纪律检查机关监督执纪工作规则》等有关规定，经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日调查专题会议研究，制定以下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工作方案：</w:t>
      </w:r>
    </w:p>
    <w:p w14:paraId="29D6C8A3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一、问题线索内容</w:t>
      </w:r>
    </w:p>
    <w:p w14:paraId="20F2363D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</w:p>
    <w:p w14:paraId="4D97EE4D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二、被</w:t>
      </w:r>
      <w:r>
        <w:rPr>
          <w:rFonts w:hint="eastAsia" w:ascii="Times New Roman" w:hAnsi="Times New Roman" w:eastAsia="方正黑体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人基本情况</w:t>
      </w:r>
    </w:p>
    <w:p w14:paraId="2AB20F20">
      <w:pPr>
        <w:spacing w:line="560" w:lineRule="exact"/>
        <w:ind w:firstLine="1285" w:firstLineChars="4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{{target_work_basic_info}}</w:t>
      </w:r>
      <w:bookmarkStart w:id="1" w:name="_GoBack"/>
      <w:bookmarkEnd w:id="1"/>
    </w:p>
    <w:p w14:paraId="3570C243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三、立案的依据和理由</w:t>
      </w:r>
    </w:p>
    <w:p w14:paraId="538BF8F1">
      <w:pPr>
        <w:spacing w:line="560" w:lineRule="exact"/>
        <w:ind w:firstLine="672" w:firstLineChars="200"/>
        <w:rPr>
          <w:rFonts w:hint="default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违法事实简述</w:t>
      </w:r>
    </w:p>
    <w:p w14:paraId="4D6F7288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依据《中国共产党纪律检查机关监督执纪工作规则》第三十七条第一款、第三十八条第一款，《中华人民共和国监察法》第三十九条第一款和《监察机关监督执法工作规定》二十一条第二款之规定，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参照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《山西省纪委监委开展重大生产安全责任事故追责问责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调查实施办法（试行）》，拟对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{{target_name}}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进行立案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调查，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并按规定履行相关审批程序。</w:t>
      </w:r>
    </w:p>
    <w:p w14:paraId="0B67BE16">
      <w:pPr>
        <w:spacing w:line="56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调查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的目的、范围</w:t>
      </w:r>
    </w:p>
    <w:p w14:paraId="3D594656">
      <w:pPr>
        <w:spacing w:line="560" w:lineRule="exact"/>
        <w:ind w:firstLine="640" w:firstLineChars="200"/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  <w:t>（一）</w:t>
      </w: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  <w:lang w:eastAsia="zh-CN"/>
        </w:rPr>
        <w:t>调查</w:t>
      </w: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  <w:t>的目的</w:t>
      </w:r>
    </w:p>
    <w:p w14:paraId="24028E91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通过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，完善被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人违纪事实的相关证据材料，了解被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人的态度和认识，提出处理建议。</w:t>
      </w:r>
    </w:p>
    <w:p w14:paraId="01619089">
      <w:pPr>
        <w:spacing w:line="560" w:lineRule="exact"/>
        <w:ind w:firstLine="640" w:firstLineChars="200"/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  <w:t>（二）</w:t>
      </w: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  <w:lang w:eastAsia="zh-CN"/>
        </w:rPr>
        <w:t>调查</w:t>
      </w: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  <w:t>的范围</w:t>
      </w:r>
    </w:p>
    <w:p w14:paraId="12FF7807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</w:p>
    <w:p w14:paraId="2738A1D9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五、</w:t>
      </w:r>
      <w:r>
        <w:rPr>
          <w:rFonts w:hint="eastAsia" w:ascii="Times New Roman" w:hAnsi="Times New Roman" w:eastAsia="方正黑体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的时间、步骤、方法和措施</w:t>
      </w:r>
    </w:p>
    <w:p w14:paraId="2C0F8E79">
      <w:pPr>
        <w:spacing w:line="560" w:lineRule="exact"/>
        <w:ind w:firstLine="672" w:firstLineChars="200"/>
        <w:rPr>
          <w:rFonts w:ascii="方正楷体_GBK" w:hAnsi="Times New Roman" w:eastAsia="方正楷体_GBK" w:cs="Times New Roman"/>
          <w:b/>
          <w:bCs/>
          <w:spacing w:val="8"/>
          <w:sz w:val="32"/>
          <w:szCs w:val="32"/>
        </w:rPr>
      </w:pPr>
      <w:r>
        <w:rPr>
          <w:rFonts w:hint="eastAsia" w:ascii="方正楷体_GBK" w:hAnsi="Times New Roman" w:eastAsia="方正楷体_GBK" w:cs="Times New Roman"/>
          <w:b/>
          <w:bCs/>
          <w:spacing w:val="8"/>
          <w:sz w:val="32"/>
          <w:szCs w:val="32"/>
        </w:rPr>
        <w:t>（一）</w:t>
      </w:r>
      <w:r>
        <w:rPr>
          <w:rFonts w:hint="eastAsia" w:ascii="方正楷体_GBK" w:hAnsi="Times New Roman" w:eastAsia="方正楷体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方正楷体_GBK" w:hAnsi="Times New Roman" w:eastAsia="方正楷体_GBK" w:cs="Times New Roman"/>
          <w:b/>
          <w:bCs/>
          <w:spacing w:val="8"/>
          <w:sz w:val="32"/>
          <w:szCs w:val="32"/>
        </w:rPr>
        <w:t>时间</w:t>
      </w:r>
    </w:p>
    <w:p w14:paraId="4C2C903B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从集团纪委领导批准本工作方案之日起，在确保案件质量的前提下，争取在较短时间完成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工作并提交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情况报告。</w:t>
      </w:r>
    </w:p>
    <w:p w14:paraId="0B3CA18C">
      <w:pPr>
        <w:spacing w:line="560" w:lineRule="exact"/>
        <w:ind w:firstLine="640" w:firstLineChars="200"/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  <w:t>（二）</w:t>
      </w: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  <w:lang w:eastAsia="zh-CN"/>
        </w:rPr>
        <w:t>调查</w:t>
      </w: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</w:rPr>
        <w:t>的步骤、方法和措施</w:t>
      </w:r>
    </w:p>
    <w:p w14:paraId="15658036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在立案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期间，从外围调取客观证据；再通过与被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人及相关人员谈话印证相关事实，并根据谈话情况适时补充证据材料。</w:t>
      </w:r>
    </w:p>
    <w:p w14:paraId="55924402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1.外围取证</w:t>
      </w:r>
    </w:p>
    <w:p w14:paraId="7DFE436D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（1）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</w:p>
    <w:p w14:paraId="47149A7A">
      <w:pPr>
        <w:spacing w:line="560" w:lineRule="exact"/>
        <w:ind w:firstLine="672" w:firstLineChars="200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（2）</w:t>
      </w:r>
    </w:p>
    <w:p w14:paraId="312D2C9E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（3）其他证明责任事实和情节轻重的相关证据。</w:t>
      </w:r>
    </w:p>
    <w:p w14:paraId="7F39F1DD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2.谈话取证</w:t>
      </w:r>
    </w:p>
    <w:p w14:paraId="0F40E5D2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经领导批准后，与被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人及相关人员进行谈话，落实被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人违纪违法问题的具体情况。</w:t>
      </w:r>
    </w:p>
    <w:p w14:paraId="24677EAE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3.根据工作需要，适时开展外调工作。</w:t>
      </w:r>
    </w:p>
    <w:p w14:paraId="00AA1742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4.严格按照批准情况使用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调查措施，防止被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</w:rPr>
        <w:t>人员突发疾病等突发情况。</w:t>
      </w:r>
    </w:p>
    <w:p w14:paraId="7E2D9143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六、</w:t>
      </w:r>
      <w:r>
        <w:rPr>
          <w:rFonts w:hint="eastAsia" w:ascii="Times New Roman" w:hAnsi="Times New Roman" w:eastAsia="方正黑体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人员的配合、分工</w:t>
      </w:r>
    </w:p>
    <w:p w14:paraId="4D2531A6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组组长：</w:t>
      </w:r>
    </w:p>
    <w:p w14:paraId="2053E918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职责：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对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组全面工作负责，是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安全第一责任人。</w:t>
      </w:r>
    </w:p>
    <w:p w14:paraId="01B6102C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组成员：</w:t>
      </w:r>
    </w:p>
    <w:p w14:paraId="1A9C7A9F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职责：在组长的领导下，完成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各项工作。确定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为安全员，负责安全工作。</w:t>
      </w:r>
    </w:p>
    <w:p w14:paraId="018B5FCB">
      <w:pPr>
        <w:spacing w:line="560" w:lineRule="exact"/>
        <w:ind w:firstLine="672" w:firstLineChars="200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七、</w:t>
      </w:r>
      <w:r>
        <w:rPr>
          <w:rFonts w:hint="eastAsia" w:ascii="Times New Roman" w:hAnsi="Times New Roman" w:eastAsia="方正黑体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安全防范措施及突发、重大情况的处理预案</w:t>
      </w:r>
    </w:p>
    <w:p w14:paraId="5A21AE9A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1.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组每名成员均签订安全责任书，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组组长是第一责任人，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组成员对安全保密工作负直接责任。</w:t>
      </w:r>
    </w:p>
    <w:p w14:paraId="3BD26EAF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2.开展“走读式”谈话必须做到全程可控。谈话前，要摸清底数，制定周密详实预案，严格履行审批程序，凡未达到上述要求的，一律不得开展谈话。</w:t>
      </w:r>
    </w:p>
    <w:p w14:paraId="69CD2987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3.谈话要严格按照谈话方案进行，谈话实行“一人一方案、一次一报批”，报纪委领导批准同意后进行。</w:t>
      </w:r>
    </w:p>
    <w:p w14:paraId="330A3694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4.要做好医疗保障准备。谈话对象患有疾病的须准备必要的救治药品。谈话前，要对谈话对象进行了解有无重大疾病史情况，对谈话对象的身体情况、家庭情况、精神状态、性格特征等基本情况进行摸底了解，如存在安全隐患，应及时中止谈话工作，重新调整工作步骤。</w:t>
      </w:r>
    </w:p>
    <w:p w14:paraId="51484551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5.谈话期间，要始终保证两名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人员在场，在用餐、如厕期间贴身看护，防止发生自杀，自残等事故；不得以连续谈话活询问的形式，变相留置谈话对象。</w:t>
      </w:r>
    </w:p>
    <w:p w14:paraId="27A0E2DE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6.谈话期间密切关注谈话对象思想动态、情绪变化及身体状况，及时作出处置；谈话结束后，做好谈话对象的思想疏导工作。</w:t>
      </w:r>
    </w:p>
    <w:p w14:paraId="1FDE3D8A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7.严格执行省纪委监委关于谈话对象陪护、交接的有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关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规定，认真填写《谈话对象交接单》，安排专人联系、陪同、接送谈话对象，依规依纪办理交接手续；陪同、接送人员必须保证不得少于2人。</w:t>
      </w:r>
    </w:p>
    <w:p w14:paraId="425B793D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8.谈话结束后应做好跟踪回访工作，要求陪送人员将谈话对象送到家中后第一时间短信反馈到家情况；自第二天起一周内，每日定时向办案人员短信反馈谈话对象状况；如有异常情况，应及时报告并根据有关情况做好心里疏导。</w:t>
      </w:r>
    </w:p>
    <w:p w14:paraId="45007486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9.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期间，如遇到妨碍或逃避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，拒不到案的情况，或者发现被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人及相关人员有影响工作开展的紧急情况，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组应及时向上级报告，区别不同情况提出相应处理意见。</w:t>
      </w:r>
    </w:p>
    <w:p w14:paraId="0A89C45B">
      <w:pPr>
        <w:widowControl/>
        <w:ind w:firstLine="672" w:firstLineChars="200"/>
        <w:jc w:val="left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八、</w:t>
      </w:r>
      <w:r>
        <w:rPr>
          <w:rFonts w:hint="eastAsia" w:ascii="Times New Roman" w:hAnsi="Times New Roman" w:eastAsia="方正黑体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纪律要求</w:t>
      </w:r>
    </w:p>
    <w:p w14:paraId="1200EE32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1.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期间，所有工作人员必须从严管理、从严要求，团结协作、形成合力，确保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工作顺利开展。</w:t>
      </w:r>
    </w:p>
    <w:p w14:paraId="43C7EAA5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2.严格按照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方案开展工作，不得随意扩大或缩小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范围。</w:t>
      </w:r>
    </w:p>
    <w:p w14:paraId="2A5F902D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3.严格执行办案纪律，实事求是、依纪依法、安全文明办案。</w:t>
      </w:r>
    </w:p>
    <w:p w14:paraId="22F18BD5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4.严格遵守保密纪律，不准跑风漏气、泄露工作秘密。</w:t>
      </w:r>
    </w:p>
    <w:p w14:paraId="45B6BDD9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5.严格遵守廉洁纪律，不准接受和参加任何宴请、聚会，不得收受任何物品。</w:t>
      </w:r>
    </w:p>
    <w:p w14:paraId="7920AF0C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6.认真落实安全防范措施，依法依纪依规安全文明办案。</w:t>
      </w:r>
    </w:p>
    <w:p w14:paraId="02607616">
      <w:pPr>
        <w:widowControl/>
        <w:ind w:firstLine="672" w:firstLineChars="200"/>
        <w:jc w:val="left"/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黑体_GBK" w:cs="Times New Roman"/>
          <w:b/>
          <w:bCs/>
          <w:spacing w:val="8"/>
          <w:sz w:val="32"/>
          <w:szCs w:val="32"/>
        </w:rPr>
        <w:t>九、其他事项</w:t>
      </w:r>
    </w:p>
    <w:p w14:paraId="79E5D9DB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1.严格执行党内法规和国家法律对纪检监察干部的有关要求，加强对专案组人员的教育、管理、监督，依纪依法、安全文明办案。</w:t>
      </w:r>
    </w:p>
    <w:p w14:paraId="326371A6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2.严格执行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方案、谈话方案、不得擅自缩小或扩大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范围，变更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方向和事项。</w:t>
      </w:r>
    </w:p>
    <w:p w14:paraId="0980489C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3.严格执行请示报告制度，重要安排、重大工作事项要请示报告，经批准后实施。遇有突发、重大情况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eastAsia="zh-CN"/>
        </w:rPr>
        <w:t>调查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组组长要做好应急措施，并及时向纪委领导报告。</w:t>
      </w:r>
    </w:p>
    <w:p w14:paraId="7011294D">
      <w:pPr>
        <w:spacing w:line="560" w:lineRule="exact"/>
        <w:ind w:firstLine="672" w:firstLineChars="2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4.严格执行保密纪律，不准私自留存、隐匿、查阅、摘抄、复制、携带问题线索和涉案材料，严禁向无关人员泄露工作情况。</w:t>
      </w:r>
    </w:p>
    <w:p w14:paraId="43AC5A6C">
      <w:pPr>
        <w:widowControl/>
        <w:jc w:val="left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</w:p>
    <w:p w14:paraId="4D1A67BB">
      <w:pPr>
        <w:spacing w:line="560" w:lineRule="exact"/>
        <w:ind w:firstLine="5042" w:firstLineChars="1500"/>
        <w:rPr>
          <w:rFonts w:hint="default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承办单位</w:t>
      </w:r>
    </w:p>
    <w:p w14:paraId="692B777F">
      <w:pPr>
        <w:spacing w:line="560" w:lineRule="exact"/>
        <w:ind w:firstLine="5042" w:firstLineChars="1500"/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8"/>
          <w:sz w:val="32"/>
          <w:szCs w:val="32"/>
        </w:rPr>
        <w:t>日</w:t>
      </w:r>
    </w:p>
    <w:p w14:paraId="7A2376A0"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06E8F">
    <w:pPr>
      <w:pStyle w:val="2"/>
      <w:jc w:val="center"/>
      <w:rPr>
        <w:rFonts w:hint="eastAsia" w:ascii="宋体" w:hAnsi="宋体" w:eastAsia="宋体"/>
        <w:sz w:val="28"/>
      </w:rPr>
    </w:pPr>
    <w:r>
      <w:rPr>
        <w:rFonts w:hint="eastAsia" w:ascii="宋体" w:hAnsi="宋体" w:eastAsia="宋体"/>
        <w:sz w:val="28"/>
      </w:rPr>
      <w:fldChar w:fldCharType="begin"/>
    </w:r>
    <w:r>
      <w:rPr>
        <w:rFonts w:hint="eastAsia" w:ascii="宋体" w:hAnsi="宋体" w:eastAsia="宋体"/>
        <w:sz w:val="28"/>
      </w:rPr>
      <w:instrText xml:space="preserve">PAGE   \* MERGEFORMAT</w:instrText>
    </w:r>
    <w:r>
      <w:rPr>
        <w:rFonts w:hint="eastAsia" w:ascii="宋体" w:hAnsi="宋体" w:eastAsia="宋体"/>
        <w:sz w:val="28"/>
      </w:rPr>
      <w:fldChar w:fldCharType="separate"/>
    </w:r>
    <w:r>
      <w:rPr>
        <w:rFonts w:hint="eastAsia" w:ascii="宋体" w:hAnsi="宋体" w:eastAsia="宋体"/>
        <w:sz w:val="28"/>
        <w:lang w:val="zh-CN"/>
      </w:rPr>
      <w:t>5</w:t>
    </w:r>
    <w:r>
      <w:rPr>
        <w:rFonts w:hint="eastAsia" w:ascii="宋体" w:hAnsi="宋体" w:eastAsia="宋体"/>
        <w:sz w:val="28"/>
      </w:rPr>
      <w:fldChar w:fldCharType="end"/>
    </w:r>
  </w:p>
  <w:p w14:paraId="6EC537C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3587398E"/>
    <w:rsid w:val="4819662E"/>
    <w:rsid w:val="5F496D58"/>
    <w:rsid w:val="60D86C2E"/>
    <w:rsid w:val="6C6753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kern w:val="2"/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kern w:val="2"/>
      <w:sz w:val="18"/>
      <w:szCs w:val="18"/>
    </w:rPr>
  </w:style>
  <w:style w:type="character" w:customStyle="1" w:styleId="6">
    <w:name w:val="页脚 Char"/>
    <w:basedOn w:val="5"/>
    <w:link w:val="2"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7">
    <w:name w:val="页眉 Char"/>
    <w:basedOn w:val="5"/>
    <w:link w:val="3"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5</Pages>
  <Words>1844</Words>
  <Characters>1867</Characters>
  <Lines>17</Lines>
  <Paragraphs>4</Paragraphs>
  <TotalTime>18.3333333333333</TotalTime>
  <ScaleCrop>false</ScaleCrop>
  <LinksUpToDate>false</LinksUpToDate>
  <CharactersWithSpaces>1907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2024-09-28T16:05:34Z</dcterms:created>
  <dc:creator>lenovo</dc:creator>
  <cp:lastModifiedBy>李季</cp:lastModifiedBy>
  <dcterms:modified xsi:type="dcterms:W3CDTF">2025-12-23T03:01:17Z</dcterms:modified>
  <dc:title>Administrator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10B80A7D26214975B92597E9B8FDFF1E_13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