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AF32690">
      <w:pPr>
        <w:spacing w:line="580" w:lineRule="exact"/>
        <w:jc w:val="center"/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</w:rPr>
      </w:pPr>
      <w:r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  <w:lang w:val="en-US" w:eastAsia="zh-CN"/>
        </w:rPr>
        <w:t>关于对{{target_organization_and_position}}{{target_name}}有</w:t>
      </w:r>
      <w:r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</w:rPr>
        <w:t>关问题线索</w:t>
      </w:r>
    </w:p>
    <w:p w14:paraId="6D7EF6AE">
      <w:pPr>
        <w:spacing w:line="580" w:lineRule="exact"/>
        <w:jc w:val="center"/>
        <w:rPr>
          <w:rFonts w:hint="eastAsia" w:ascii="方正小标宋_GBK" w:hAnsi="方正小标宋_GBK" w:eastAsia="方正小标宋_GBK" w:cs="方正小标宋简体"/>
          <w:b/>
          <w:bCs w:val="0"/>
          <w:spacing w:val="4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  <w:lang w:eastAsia="zh-CN"/>
        </w:rPr>
        <w:t>初步核实的工作方案</w:t>
      </w:r>
    </w:p>
    <w:p w14:paraId="20507954">
      <w:pPr>
        <w:spacing w:line="580" w:lineRule="exact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</w:p>
    <w:p w14:paraId="14376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2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2025年X月X日，{{investigation_unit_name}}纪委收到反映{{target_organization_and_position}}{{target_name}}有关问题线索。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经{{investigation_unit_name}}纪委问题线索研判会议研究，将反映XXX的问题线索列入初步核实类处置。</w:t>
      </w:r>
      <w:r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我室拟组成核查组进行初步核实，现制定如下初核工作方案：</w:t>
      </w:r>
    </w:p>
    <w:p w14:paraId="16D57CF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20"/>
        <w:textAlignment w:val="auto"/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</w:pPr>
      <w:r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  <w:t>被核查人基本情况</w:t>
      </w:r>
    </w:p>
    <w:p w14:paraId="494AA5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{{target_work_basic_info}}</w:t>
      </w:r>
    </w:p>
    <w:p w14:paraId="0BD196B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420"/>
        <w:textAlignment w:val="auto"/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</w:pPr>
      <w:r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  <w:t xml:space="preserve">反映的主要问题线索  </w:t>
      </w:r>
    </w:p>
    <w:p w14:paraId="7E242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72" w:firstLineChars="200"/>
        <w:textAlignment w:val="auto"/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{{target_issue_description}}</w:t>
      </w:r>
    </w:p>
    <w:p w14:paraId="3249F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</w:pPr>
      <w:r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  <w:t>三、核查时间、方法和步骤</w:t>
      </w:r>
    </w:p>
    <w:p w14:paraId="4D116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楷体_GBK" w:hAnsi="方正楷体_GBK" w:eastAsia="方正楷体_GBK" w:cs="方正楷体_GBK"/>
          <w:b/>
          <w:bCs w:val="0"/>
          <w:spacing w:val="8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 w:val="0"/>
          <w:spacing w:val="8"/>
          <w:sz w:val="32"/>
          <w:szCs w:val="32"/>
        </w:rPr>
        <w:t>（一）核查时间</w:t>
      </w:r>
    </w:p>
    <w:p w14:paraId="4E8AA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经{{investigation_unit_name}}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集团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党委、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纪委主要负责人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批准后启动核查工作，初步拟定{{target_name}}核查完毕。</w:t>
      </w:r>
    </w:p>
    <w:p w14:paraId="1BE3EA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楷体_GBK" w:hAnsi="方正楷体_GBK" w:eastAsia="方正楷体_GBK" w:cs="方正楷体_GBK"/>
          <w:b/>
          <w:bCs w:val="0"/>
          <w:spacing w:val="8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 w:val="0"/>
          <w:spacing w:val="8"/>
          <w:sz w:val="32"/>
          <w:szCs w:val="32"/>
        </w:rPr>
        <w:t>（二）核查方法和步骤</w:t>
      </w:r>
    </w:p>
    <w:p w14:paraId="75D569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2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针对上述问题线索，核查组将采取与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其本人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谈话了解情况，查阅复制文件、档案等措施开展核查工作。</w:t>
      </w:r>
    </w:p>
    <w:p w14:paraId="3E38A1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2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1.调取{{target_name}}</w:t>
      </w:r>
      <w:r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主体身份材料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。</w:t>
      </w:r>
    </w:p>
    <w:p w14:paraId="3F2E2D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2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2.经审批后与{{target_name}}进行谈话。</w:t>
      </w:r>
    </w:p>
    <w:p w14:paraId="3A730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20"/>
        <w:textAlignment w:val="auto"/>
        <w:rPr>
          <w:rFonts w:hint="default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3.查阅相关文件、档案。</w:t>
      </w:r>
    </w:p>
    <w:p w14:paraId="3F016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</w:pPr>
      <w:r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  <w:t>四、核查组成员</w:t>
      </w:r>
    </w:p>
    <w:p w14:paraId="21A65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04"/>
        <w:textAlignment w:val="auto"/>
        <w:rPr>
          <w:rFonts w:hint="default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组  长：{{investigation_team_leader_name}}</w:t>
      </w:r>
    </w:p>
    <w:p w14:paraId="7184A7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default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成  员：{{investigation_team_member_names}}</w:t>
      </w:r>
    </w:p>
    <w:p w14:paraId="16422CA7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黑体_GBK" w:hAnsi="方正黑体_GBK" w:eastAsia="方正黑体_GBK"/>
          <w:b/>
          <w:bCs w:val="0"/>
          <w:spacing w:val="8"/>
          <w:szCs w:val="32"/>
        </w:rPr>
      </w:pPr>
      <w:r>
        <w:rPr>
          <w:rFonts w:hint="eastAsia" w:ascii="方正黑体_GBK" w:hAnsi="方正黑体_GBK" w:eastAsia="方正黑体_GBK"/>
          <w:b/>
          <w:bCs w:val="0"/>
          <w:spacing w:val="8"/>
          <w:szCs w:val="32"/>
        </w:rPr>
        <w:t>五、安全防范措施</w:t>
      </w:r>
    </w:p>
    <w:p w14:paraId="5BBF8C3D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0"/>
        <w:textAlignment w:val="auto"/>
        <w:rPr>
          <w:rFonts w:hint="eastAsia" w:ascii="方正仿宋_GBK" w:hAnsi="方正仿宋_GBK" w:eastAsia="方正仿宋_GBK"/>
          <w:b/>
          <w:bCs w:val="0"/>
          <w:spacing w:val="8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一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严明纪律，规范核查。核查中要严格执行</w:t>
      </w:r>
      <w:r>
        <w:rPr>
          <w:rFonts w:hint="eastAsia" w:ascii="方正仿宋_GBK" w:hAnsi="方正仿宋_GBK" w:eastAsia="方正仿宋_GBK"/>
          <w:b/>
          <w:bCs w:val="0"/>
          <w:color w:val="000000"/>
          <w:spacing w:val="8"/>
          <w:szCs w:val="32"/>
        </w:rPr>
        <w:t>《山西省纪委监委机关执纪监督监察工作试行办法》，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严格执行初核方案，不得随意扩大或缩小核查范围，变更核查方向。核查期间遇到重要事项，应当及时请示报告，不得擅自变更。</w:t>
      </w:r>
    </w:p>
    <w:p w14:paraId="738936BE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0"/>
        <w:textAlignment w:val="auto"/>
        <w:rPr>
          <w:rFonts w:hint="eastAsia" w:ascii="方正仿宋_GBK" w:hAnsi="方正仿宋_GBK" w:eastAsia="方正仿宋_GBK"/>
          <w:b/>
          <w:bCs w:val="0"/>
          <w:spacing w:val="8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与被核查人员谈话一律在指定地点或专门场所进行。询问相关人员也尽量在指定地点进行，特殊情况下，报经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建投集团纪委主要负责人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许可可以在其单位进行。</w:t>
      </w:r>
    </w:p>
    <w:p w14:paraId="14753A35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0"/>
        <w:textAlignment w:val="auto"/>
        <w:rPr>
          <w:rFonts w:hint="eastAsia" w:ascii="方正仿宋_GBK" w:hAnsi="方正仿宋_GBK" w:eastAsia="方正仿宋_GBK" w:cs="方正仿宋_GBK"/>
          <w:b/>
          <w:bCs w:val="0"/>
          <w:spacing w:val="8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谈话、询问前要先了解其身体健康状况、既往病史，必要时可以进行身体健康状况检查。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Cs w:val="32"/>
        </w:rPr>
        <w:t>如出现问题，应及时妥善处置；安排专职陪护人员和专职医护人员备勤。</w:t>
      </w:r>
    </w:p>
    <w:p w14:paraId="315C624B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0"/>
        <w:textAlignment w:val="auto"/>
        <w:rPr>
          <w:rFonts w:hint="eastAsia" w:ascii="方正仿宋_GBK" w:hAnsi="方正仿宋_GBK" w:eastAsia="方正仿宋_GBK"/>
          <w:b/>
          <w:bCs w:val="0"/>
          <w:spacing w:val="8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四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谈话、询问过程中，要始终保证两名核查人员在场，谈话和询问应当出示工作证件，必要时可以录音、录像，同时在用餐、如厕及谈话、询问间歇期间，对谈话、询问对象要实行贴身看护，确保对象不脱离监控。</w:t>
      </w:r>
    </w:p>
    <w:p w14:paraId="1D0FA658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0"/>
        <w:textAlignment w:val="auto"/>
        <w:rPr>
          <w:rFonts w:hint="eastAsia" w:ascii="方正仿宋_GBK" w:hAnsi="方正仿宋_GBK" w:eastAsia="方正仿宋_GBK"/>
          <w:b/>
          <w:bCs w:val="0"/>
          <w:spacing w:val="8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五）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谈话、询问严禁使用违反党章和国家法律的手段，严禁侮辱、打骂、虐待、体罚或者变相体罚谈话对象，不得以连续谈话或询问的形式，变相拘禁被核查人和相关人员，谈话不得在晚上1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0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时以后进行，连续谈话时间不得超过</w:t>
      </w:r>
      <w:r>
        <w:rPr>
          <w:rFonts w:hint="eastAsia" w:ascii="方正仿宋_GBK" w:hAnsi="方正仿宋_GBK" w:eastAsia="方正仿宋_GBK"/>
          <w:b/>
          <w:bCs w:val="0"/>
          <w:color w:val="auto"/>
          <w:spacing w:val="8"/>
          <w:szCs w:val="32"/>
          <w:highlight w:val="none"/>
          <w:lang w:val="en-US" w:eastAsia="zh-CN"/>
        </w:rPr>
        <w:t>10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 xml:space="preserve">小时。 </w:t>
      </w:r>
    </w:p>
    <w:p w14:paraId="39D42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/>
        <w:textAlignment w:val="auto"/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</w:rPr>
        <w:t xml:space="preserve">    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val="en-US" w:eastAsia="zh-CN"/>
        </w:rPr>
        <w:t>六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eastAsia="zh-CN"/>
        </w:rPr>
        <w:t>）要严格落实办案安全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val="en-US" w:eastAsia="zh-CN"/>
        </w:rPr>
        <w:t>相关规定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</w:rPr>
        <w:t>确保谈话过程中不出安全问题。严格遵守办案安全制度规定，核查组全体成员填写《安全保密承诺书》，由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val="en-US" w:eastAsia="zh-CN"/>
        </w:rPr>
        <w:t>庞龙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</w:rPr>
        <w:t>同志担任安全员。在安全工作方面，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val="en-US" w:eastAsia="zh-CN"/>
        </w:rPr>
        <w:t>王爱明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</w:rPr>
        <w:t>同志负第一责任，核查组其他人员负直接责任。</w:t>
      </w:r>
    </w:p>
    <w:p w14:paraId="0994A7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七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严格遵守“三条禁令”和办案纪律，实事求是、依纪依法、安全文明办案。严禁泄露扩散有关谈话内容、初核的情况和内容。</w:t>
      </w:r>
    </w:p>
    <w:p w14:paraId="029684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八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初核期间，如遇到妨碍核查或逃避核查，拒不到案的情况，发现被核查人及重要涉案人员自杀、自残、逃跑，或者隐匿、毁弃证据、转移赃款以及其他紧急情况的，核查组应该及时提出处置意见，建投集团纪委批准后处置。属特别紧急情况下，按照有利于安全、减少损失的原则，在妥善处置的同时及时向建投集团纪委报告。</w:t>
      </w:r>
    </w:p>
    <w:p w14:paraId="53B7E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</w:pPr>
      <w:r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  <w:t>六、具体要求</w:t>
      </w:r>
    </w:p>
    <w:p w14:paraId="15B8C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04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一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核查地点：{{investigation_location}}。</w:t>
      </w:r>
    </w:p>
    <w:p w14:paraId="7E999F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04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严格执行初核方案，严格落实请示报告制度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和组长负责制，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遇有重要事项，及时请示报告。</w:t>
      </w:r>
    </w:p>
    <w:p w14:paraId="4CAB8CFE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仿宋_GBK" w:hAnsi="方正仿宋_GBK" w:eastAsia="方正仿宋_GBK"/>
          <w:b/>
          <w:bCs w:val="0"/>
          <w:spacing w:val="8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核查期间收到反映被核查单位及其他人员违纪违法问题线索的，由核查组领导安排专人受理，核查人员不得私自受理举报问题线索。</w:t>
      </w:r>
    </w:p>
    <w:p w14:paraId="57FB1A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val="en-US" w:eastAsia="zh-CN"/>
        </w:rPr>
        <w:t>四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</w:rPr>
        <w:t>在办案过程中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，办案人员严格遵守保密纪律。</w:t>
      </w:r>
    </w:p>
    <w:p w14:paraId="72F16C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/>
        <w:jc w:val="center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 xml:space="preserve">                                       </w:t>
      </w:r>
    </w:p>
    <w:p w14:paraId="6A060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/>
        <w:jc w:val="center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 xml:space="preserve">                   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 xml:space="preserve">   {{investigation_unit_name}}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纪委</w:t>
      </w:r>
      <w:bookmarkStart w:id="0" w:name="_GoBack"/>
      <w:bookmarkEnd w:id="0"/>
    </w:p>
    <w:p w14:paraId="20158A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/>
        <w:textAlignment w:val="auto"/>
        <w:rPr>
          <w:rFonts w:hint="eastAsia" w:ascii="方正仿宋_GBK" w:hAnsi="方正仿宋_GBK" w:eastAsia="方正仿宋_GBK"/>
          <w:b/>
          <w:bCs w:val="0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 xml:space="preserve">                         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202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年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X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月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X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日</w:t>
      </w:r>
    </w:p>
    <w:sectPr>
      <w:footerReference r:id="rId3" w:type="default"/>
      <w:footerReference r:id="rId4" w:type="even"/>
      <w:pgSz w:w="11907" w:h="16840"/>
      <w:pgMar w:top="2155" w:right="1531" w:bottom="1871" w:left="1531" w:header="851" w:footer="1644" w:gutter="0"/>
      <w:cols w:space="720" w:num="1"/>
      <w:docGrid w:linePitch="57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4BF8DB">
    <w:pPr>
      <w:pStyle w:val="4"/>
      <w:framePr w:wrap="around" w:vAnchor="text" w:hAnchor="margin" w:xAlign="right" w:yAlign="top"/>
      <w:pBdr>
        <w:between w:val="none" w:color="auto" w:sz="0" w:space="0"/>
      </w:pBdr>
      <w:ind w:left="-420" w:leftChars="-200" w:right="338" w:rightChars="161"/>
      <w:jc w:val="right"/>
      <w:rPr>
        <w:rFonts w:hint="eastAsia"/>
      </w:rPr>
    </w:pPr>
    <w:r>
      <w:rPr>
        <w:rStyle w:val="8"/>
        <w:rFonts w:hint="eastAsia" w:ascii="宋体" w:hAnsi="宋体"/>
        <w:sz w:val="28"/>
      </w:rPr>
      <w:t xml:space="preserve">  — </w:t>
    </w:r>
    <w:r>
      <w:rPr>
        <w:rFonts w:hint="eastAsia" w:ascii="宋体" w:hAnsi="宋体"/>
        <w:sz w:val="28"/>
      </w:rPr>
      <w:fldChar w:fldCharType="begin"/>
    </w:r>
    <w:r>
      <w:rPr>
        <w:rStyle w:val="8"/>
        <w:rFonts w:hint="eastAsia" w:ascii="宋体" w:hAnsi="宋体"/>
        <w:sz w:val="28"/>
      </w:rPr>
      <w:instrText xml:space="preserve"> PAGE  </w:instrText>
    </w:r>
    <w:r>
      <w:rPr>
        <w:rFonts w:hint="eastAsia" w:ascii="宋体" w:hAnsi="宋体"/>
        <w:sz w:val="28"/>
      </w:rPr>
      <w:fldChar w:fldCharType="separate"/>
    </w:r>
    <w:r>
      <w:rPr>
        <w:rStyle w:val="8"/>
        <w:rFonts w:hint="eastAsia" w:ascii="宋体" w:hAnsi="宋体"/>
        <w:sz w:val="28"/>
      </w:rPr>
      <w:t>1</w:t>
    </w:r>
    <w:r>
      <w:rPr>
        <w:rFonts w:hint="eastAsia" w:ascii="宋体" w:hAnsi="宋体"/>
        <w:sz w:val="28"/>
      </w:rPr>
      <w:fldChar w:fldCharType="end"/>
    </w:r>
    <w:r>
      <w:rPr>
        <w:rStyle w:val="8"/>
        <w:rFonts w:hint="eastAsia" w:ascii="宋体" w:hAnsi="宋体"/>
        <w:sz w:val="28"/>
      </w:rPr>
      <w:t xml:space="preserve"> —  </w:t>
    </w:r>
  </w:p>
  <w:p w14:paraId="6BF7A39B">
    <w:pPr>
      <w:pStyle w:val="4"/>
      <w:ind w:right="360" w:firstLine="360"/>
      <w:rPr>
        <w:rFonts w:hint="eastAsia"/>
        <w:b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FD04F8">
    <w:pPr>
      <w:pStyle w:val="4"/>
      <w:framePr w:wrap="around" w:vAnchor="text" w:hAnchor="margin" w:xAlign="right" w:yAlign="top"/>
      <w:pBdr>
        <w:between w:val="none" w:color="auto" w:sz="0" w:space="0"/>
      </w:pBdr>
      <w:ind w:right="277" w:rightChars="132"/>
      <w:rPr>
        <w:rFonts w:hint="eastAsia"/>
        <w:sz w:val="28"/>
      </w:rPr>
    </w:pPr>
    <w:r>
      <w:rPr>
        <w:rStyle w:val="8"/>
        <w:rFonts w:hint="eastAsia"/>
        <w:sz w:val="28"/>
      </w:rPr>
      <w:t xml:space="preserve">  — </w:t>
    </w:r>
    <w:r>
      <w:rPr>
        <w:rFonts w:hint="eastAsia" w:ascii="宋体" w:hAnsi="宋体"/>
        <w:sz w:val="28"/>
      </w:rPr>
      <w:fldChar w:fldCharType="begin"/>
    </w:r>
    <w:r>
      <w:rPr>
        <w:rStyle w:val="8"/>
        <w:rFonts w:hint="eastAsia" w:ascii="宋体" w:hAnsi="宋体"/>
        <w:sz w:val="28"/>
      </w:rPr>
      <w:instrText xml:space="preserve"> PAGE  </w:instrText>
    </w:r>
    <w:r>
      <w:rPr>
        <w:rFonts w:hint="eastAsia" w:ascii="宋体" w:hAnsi="宋体"/>
        <w:sz w:val="28"/>
      </w:rPr>
      <w:fldChar w:fldCharType="separate"/>
    </w:r>
    <w:r>
      <w:rPr>
        <w:rStyle w:val="8"/>
        <w:rFonts w:hint="eastAsia" w:ascii="宋体" w:hAnsi="宋体"/>
        <w:sz w:val="28"/>
      </w:rPr>
      <w:t>2</w:t>
    </w:r>
    <w:r>
      <w:rPr>
        <w:rFonts w:hint="eastAsia" w:ascii="宋体" w:hAnsi="宋体"/>
        <w:sz w:val="28"/>
      </w:rPr>
      <w:fldChar w:fldCharType="end"/>
    </w:r>
    <w:r>
      <w:rPr>
        <w:rStyle w:val="8"/>
        <w:rFonts w:hint="eastAsia"/>
        <w:sz w:val="28"/>
      </w:rPr>
      <w:t xml:space="preserve"> —  </w:t>
    </w:r>
  </w:p>
  <w:p w14:paraId="36CC167D">
    <w:pPr>
      <w:pStyle w:val="4"/>
      <w:ind w:right="360" w:firstLine="360"/>
      <w:rPr>
        <w:rFonts w:hint="eastAsi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2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0000000B"/>
    <w:multiLevelType w:val="singleLevel"/>
    <w:tmpl w:val="0000000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RiNmNiYzQ5NjY4ZTFiYThkMzNkZDdmYWRiNjA1ZGIifQ=="/>
  </w:docVars>
  <w:rsids>
    <w:rsidRoot w:val="00172A27"/>
    <w:rsid w:val="06023A6B"/>
    <w:rsid w:val="09CF181F"/>
    <w:rsid w:val="0F3E06B2"/>
    <w:rsid w:val="10C3384E"/>
    <w:rsid w:val="18E917D1"/>
    <w:rsid w:val="2BFB156B"/>
    <w:rsid w:val="2DC86CB0"/>
    <w:rsid w:val="2F207182"/>
    <w:rsid w:val="344C3B62"/>
    <w:rsid w:val="35541D85"/>
    <w:rsid w:val="3ACC646F"/>
    <w:rsid w:val="432731D0"/>
    <w:rsid w:val="4390082F"/>
    <w:rsid w:val="4C996892"/>
    <w:rsid w:val="54963FF0"/>
    <w:rsid w:val="657E7BDF"/>
    <w:rsid w:val="746C744B"/>
    <w:rsid w:val="7FBB3C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beforeLines="0" w:after="330" w:afterLines="0" w:line="360" w:lineRule="auto"/>
      <w:jc w:val="left"/>
      <w:outlineLvl w:val="0"/>
    </w:pPr>
    <w:rPr>
      <w:b/>
      <w:kern w:val="44"/>
      <w:sz w:val="30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qFormat/>
    <w:uiPriority w:val="0"/>
    <w:rPr>
      <w:kern w:val="2"/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8">
    <w:name w:val="page number"/>
    <w:qFormat/>
    <w:uiPriority w:val="0"/>
  </w:style>
  <w:style w:type="character" w:customStyle="1" w:styleId="9">
    <w:name w:val="批注框文本 Char"/>
    <w:link w:val="3"/>
    <w:qFormat/>
    <w:uiPriority w:val="0"/>
    <w:rPr>
      <w:kern w:val="2"/>
      <w:sz w:val="18"/>
      <w:szCs w:val="18"/>
    </w:rPr>
  </w:style>
  <w:style w:type="paragraph" w:customStyle="1" w:styleId="10">
    <w:name w:val="Char3"/>
    <w:basedOn w:val="1"/>
    <w:qFormat/>
    <w:uiPriority w:val="0"/>
  </w:style>
  <w:style w:type="paragraph" w:customStyle="1" w:styleId="11">
    <w:name w:val="Body Text Indent 3"/>
    <w:basedOn w:val="1"/>
    <w:qFormat/>
    <w:uiPriority w:val="0"/>
    <w:pPr>
      <w:spacing w:line="560" w:lineRule="exact"/>
      <w:ind w:firstLine="660"/>
    </w:pPr>
    <w:rPr>
      <w:rFonts w:ascii="仿宋_GB2312" w:hAnsi="宋体" w:eastAsia="仿宋_GB2312"/>
      <w:b/>
      <w:bCs/>
      <w:kern w:val="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ji5\AppData\Local\Kingsoft\WPS%20Office\12.1.0.24034\office6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4</Pages>
  <Words>1313</Words>
  <Characters>1403</Characters>
  <Lines>14</Lines>
  <Paragraphs>4</Paragraphs>
  <TotalTime>3</TotalTime>
  <ScaleCrop>false</ScaleCrop>
  <LinksUpToDate>false</LinksUpToDate>
  <CharactersWithSpaces>1531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2018-03-16T17:28:00Z</dcterms:created>
  <dc:creator>LENOVO</dc:creator>
  <cp:lastModifiedBy>李季</cp:lastModifiedBy>
  <cp:lastPrinted>2025-01-07T00:23:00Z</cp:lastPrinted>
  <dcterms:modified xsi:type="dcterms:W3CDTF">2025-12-07T23:51:54Z</dcterms:modified>
  <dc:title>关于对反映省商务厅副厅长王岫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BD507ECA07154B11A28A98B80C88B7CB_13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